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9E60A" w14:textId="77777777" w:rsidR="000E3747" w:rsidRDefault="000E3747">
      <w:pPr>
        <w:rPr>
          <w:lang w:val="en-US"/>
        </w:rPr>
      </w:pPr>
    </w:p>
    <w:p w14:paraId="776AC4ED" w14:textId="2059C7C9" w:rsidR="000E3747" w:rsidRPr="000E3747" w:rsidRDefault="00B85329" w:rsidP="000E3747">
      <w:pPr>
        <w:jc w:val="center"/>
        <w:rPr>
          <w:b/>
          <w:bCs/>
          <w:color w:val="FF0000"/>
          <w:sz w:val="28"/>
          <w:szCs w:val="28"/>
        </w:rPr>
      </w:pPr>
      <w:r w:rsidRPr="00B85329">
        <w:rPr>
          <w:b/>
          <w:bCs/>
          <w:color w:val="FF0000"/>
          <w:sz w:val="28"/>
          <w:szCs w:val="28"/>
        </w:rPr>
        <w:t xml:space="preserve">Master </w:t>
      </w:r>
      <w:r w:rsidR="00EA76A0">
        <w:rPr>
          <w:b/>
          <w:bCs/>
          <w:color w:val="FF0000"/>
          <w:sz w:val="28"/>
          <w:szCs w:val="28"/>
        </w:rPr>
        <w:t>Executive in Clinica della relazione di coppia</w:t>
      </w:r>
    </w:p>
    <w:p w14:paraId="5611BA3F" w14:textId="77777777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77777777" w:rsidR="000E3747" w:rsidRDefault="000E3747">
      <w:r w:rsidRPr="000E3747">
        <w:rPr>
          <w:u w:val="single"/>
        </w:rPr>
        <w:t>Crediti ECM</w:t>
      </w:r>
      <w:r>
        <w:t>: 50</w:t>
      </w:r>
    </w:p>
    <w:p w14:paraId="5D0AEADF" w14:textId="3B11DCD6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 w:rsidR="00EA76A0">
        <w:t>: Consulente di coppia</w:t>
      </w:r>
    </w:p>
    <w:p w14:paraId="23FF8C45" w14:textId="472096F8" w:rsidR="000E3747" w:rsidRDefault="000E3747">
      <w:r w:rsidRPr="000E3747">
        <w:rPr>
          <w:u w:val="single"/>
        </w:rPr>
        <w:t>Destinatari</w:t>
      </w:r>
      <w:r>
        <w:t xml:space="preserve">: </w:t>
      </w:r>
      <w:r w:rsidR="00B85329">
        <w:rPr>
          <w:rFonts w:cs="Libel Suit"/>
          <w:color w:val="000000"/>
          <w:sz w:val="23"/>
          <w:szCs w:val="23"/>
        </w:rPr>
        <w:t xml:space="preserve">Il Master è rivolto a studenti ed a laureati in Psicologia e </w:t>
      </w:r>
      <w:r w:rsidR="00EA76A0">
        <w:rPr>
          <w:rFonts w:cs="Libel Suit"/>
          <w:color w:val="000000"/>
          <w:sz w:val="23"/>
          <w:szCs w:val="23"/>
        </w:rPr>
        <w:t>a medici/psicologi Psicoterapeuti</w:t>
      </w:r>
      <w:r w:rsidR="00B85329">
        <w:rPr>
          <w:rFonts w:cs="Libel Suit"/>
          <w:color w:val="000000"/>
          <w:sz w:val="23"/>
          <w:szCs w:val="23"/>
        </w:rPr>
        <w:t>.</w:t>
      </w:r>
    </w:p>
    <w:p w14:paraId="49960EE5" w14:textId="77777777" w:rsidR="00EA76A0" w:rsidRPr="00EA76A0" w:rsidRDefault="000E3747" w:rsidP="00EA76A0">
      <w:pPr>
        <w:shd w:val="clear" w:color="auto" w:fill="FFFFFF"/>
        <w:jc w:val="both"/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EA76A0" w:rsidRPr="00EA76A0">
        <w:rPr>
          <w:rFonts w:cs="Libel Suit"/>
          <w:color w:val="000000"/>
          <w:sz w:val="23"/>
          <w:szCs w:val="23"/>
        </w:rPr>
        <w:t>Il Master verrà svolto in modalità webinar live, con la possibilità di interagire con il docente e gli altri studenti.</w:t>
      </w:r>
    </w:p>
    <w:p w14:paraId="1CC637BE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Le lezioni si svolgono il sabato, due volte al mese, secondo il calendario pubblicato.</w:t>
      </w:r>
    </w:p>
    <w:p w14:paraId="432EFF60" w14:textId="77777777" w:rsidR="000E3747" w:rsidRDefault="000E3747"/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19501A02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b/>
          <w:bCs/>
          <w:color w:val="000000"/>
          <w:sz w:val="23"/>
          <w:szCs w:val="23"/>
        </w:rPr>
      </w:pPr>
      <w:r w:rsidRPr="00EA76A0">
        <w:rPr>
          <w:rFonts w:cs="Libel Suit"/>
          <w:b/>
          <w:bCs/>
          <w:color w:val="000000"/>
          <w:sz w:val="23"/>
          <w:szCs w:val="23"/>
        </w:rPr>
        <w:t>La coppia come paziente</w:t>
      </w:r>
    </w:p>
    <w:p w14:paraId="31028A2E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Note storiche: la coppia come oggetto di cura</w:t>
      </w:r>
    </w:p>
    <w:p w14:paraId="497BDD2E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La necessità di un modello specifico</w:t>
      </w:r>
    </w:p>
    <w:p w14:paraId="2FE0F8B7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Modelli espliciti ed impliciti del terapeuta</w:t>
      </w:r>
    </w:p>
    <w:p w14:paraId="64B25780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b/>
          <w:bCs/>
          <w:color w:val="000000"/>
          <w:sz w:val="23"/>
          <w:szCs w:val="23"/>
        </w:rPr>
      </w:pPr>
      <w:r w:rsidRPr="00EA76A0">
        <w:rPr>
          <w:rFonts w:cs="Libel Suit"/>
          <w:b/>
          <w:bCs/>
          <w:color w:val="000000"/>
          <w:sz w:val="23"/>
          <w:szCs w:val="23"/>
        </w:rPr>
        <w:t>La vita psichica tra soggettività e intersoggettività</w:t>
      </w:r>
    </w:p>
    <w:p w14:paraId="28D3AD3B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Mondo interno e relazioni intersoggettive</w:t>
      </w:r>
    </w:p>
    <w:p w14:paraId="5BA98134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La regolazione affettiva</w:t>
      </w:r>
    </w:p>
    <w:p w14:paraId="10CEA0C1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Le tensioni</w:t>
      </w:r>
    </w:p>
    <w:p w14:paraId="61F9BF10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b/>
          <w:bCs/>
          <w:color w:val="000000"/>
          <w:sz w:val="23"/>
          <w:szCs w:val="23"/>
        </w:rPr>
      </w:pPr>
      <w:r w:rsidRPr="00EA76A0">
        <w:rPr>
          <w:rFonts w:cs="Libel Suit"/>
          <w:b/>
          <w:bCs/>
          <w:color w:val="000000"/>
          <w:sz w:val="23"/>
          <w:szCs w:val="23"/>
        </w:rPr>
        <w:t>Funzioni della coppia</w:t>
      </w:r>
    </w:p>
    <w:p w14:paraId="4523B66F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Funzione biologica, psicologica, sociale</w:t>
      </w:r>
    </w:p>
    <w:p w14:paraId="061A9034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Il significato dell'amore nel tempo</w:t>
      </w:r>
    </w:p>
    <w:p w14:paraId="441AC021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La coppia tradizionale, romantica, narcisistica</w:t>
      </w:r>
    </w:p>
    <w:p w14:paraId="51499664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b/>
          <w:bCs/>
          <w:color w:val="000000"/>
          <w:sz w:val="23"/>
          <w:szCs w:val="23"/>
        </w:rPr>
      </w:pPr>
      <w:r w:rsidRPr="00EA76A0">
        <w:rPr>
          <w:rFonts w:cs="Libel Suit"/>
          <w:b/>
          <w:bCs/>
          <w:color w:val="000000"/>
          <w:sz w:val="23"/>
          <w:szCs w:val="23"/>
        </w:rPr>
        <w:t>La costruzione del legame di coppia</w:t>
      </w:r>
    </w:p>
    <w:p w14:paraId="0F1B6375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La scelta del partner</w:t>
      </w:r>
    </w:p>
    <w:p w14:paraId="28C32CEA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La costituzione della coppia</w:t>
      </w:r>
    </w:p>
    <w:p w14:paraId="629EC354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L'evoluzione della relazione nel tempo</w:t>
      </w:r>
    </w:p>
    <w:p w14:paraId="7FB861CD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b/>
          <w:bCs/>
          <w:color w:val="000000"/>
          <w:sz w:val="23"/>
          <w:szCs w:val="23"/>
        </w:rPr>
      </w:pPr>
      <w:r w:rsidRPr="00EA76A0">
        <w:rPr>
          <w:rFonts w:cs="Libel Suit"/>
          <w:b/>
          <w:bCs/>
          <w:color w:val="000000"/>
          <w:sz w:val="23"/>
          <w:szCs w:val="23"/>
        </w:rPr>
        <w:t>La coppia nelle sue articolazioni psichiche</w:t>
      </w:r>
    </w:p>
    <w:p w14:paraId="5F8CF214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Morfologia: i confini, lo spazio comune</w:t>
      </w:r>
    </w:p>
    <w:p w14:paraId="3D2FC5CD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L'organizzazione psichica e relazionale</w:t>
      </w:r>
    </w:p>
    <w:p w14:paraId="6CC42FD3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Stipulazioni consapevoli e inconsce</w:t>
      </w:r>
    </w:p>
    <w:p w14:paraId="3D6B9023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La relazione come spazio terzo</w:t>
      </w:r>
    </w:p>
    <w:p w14:paraId="62856A80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b/>
          <w:bCs/>
          <w:color w:val="000000"/>
          <w:sz w:val="23"/>
          <w:szCs w:val="23"/>
        </w:rPr>
      </w:pPr>
      <w:r w:rsidRPr="00EA76A0">
        <w:rPr>
          <w:rFonts w:cs="Libel Suit"/>
          <w:b/>
          <w:bCs/>
          <w:color w:val="000000"/>
          <w:sz w:val="23"/>
          <w:szCs w:val="23"/>
        </w:rPr>
        <w:t>Registro coniugale e registro genitoriale</w:t>
      </w:r>
    </w:p>
    <w:p w14:paraId="33539DE5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Gli effetti della relazione di coppia sulla vita psichica ed emotiva dei figli</w:t>
      </w:r>
    </w:p>
    <w:p w14:paraId="29DD3B86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Le ferite della genitorialità</w:t>
      </w:r>
    </w:p>
    <w:p w14:paraId="27415BA6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Setting di coppia e setting genitoriale</w:t>
      </w:r>
    </w:p>
    <w:p w14:paraId="1165AC39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b/>
          <w:bCs/>
          <w:color w:val="000000"/>
          <w:sz w:val="23"/>
          <w:szCs w:val="23"/>
        </w:rPr>
      </w:pPr>
      <w:r w:rsidRPr="00EA76A0">
        <w:rPr>
          <w:rFonts w:cs="Libel Suit"/>
          <w:b/>
          <w:bCs/>
          <w:color w:val="000000"/>
          <w:sz w:val="23"/>
          <w:szCs w:val="23"/>
        </w:rPr>
        <w:t>Le crisi della relazione di coppia</w:t>
      </w:r>
    </w:p>
    <w:p w14:paraId="048CD409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Fattori di rischio: strutturali, evolutivi, traumatici</w:t>
      </w:r>
    </w:p>
    <w:p w14:paraId="29AF2221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Fragilità identitarie e crisi dei legami</w:t>
      </w:r>
    </w:p>
    <w:p w14:paraId="3EBD230E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Tendenze distruttive e capacità riparative</w:t>
      </w:r>
    </w:p>
    <w:p w14:paraId="78F6AC78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Sintomi e varie manifestazioni: crisi acute, crisi silenti</w:t>
      </w:r>
    </w:p>
    <w:p w14:paraId="2A437660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Il paziente designato: porta parola, porta sintomo</w:t>
      </w:r>
    </w:p>
    <w:p w14:paraId="7921013C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I disturbi dell'area sessuale</w:t>
      </w:r>
    </w:p>
    <w:p w14:paraId="02395C21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b/>
          <w:bCs/>
          <w:color w:val="000000"/>
          <w:sz w:val="23"/>
          <w:szCs w:val="23"/>
        </w:rPr>
      </w:pPr>
      <w:r w:rsidRPr="00EA76A0">
        <w:rPr>
          <w:rFonts w:cs="Libel Suit"/>
          <w:b/>
          <w:bCs/>
          <w:color w:val="000000"/>
          <w:sz w:val="23"/>
          <w:szCs w:val="23"/>
        </w:rPr>
        <w:t>Il conflitto e le sue manifestazioni</w:t>
      </w:r>
    </w:p>
    <w:p w14:paraId="6D8FFEE1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Il conflitto come manifestazione differenziativa</w:t>
      </w:r>
    </w:p>
    <w:p w14:paraId="4831F3FA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lastRenderedPageBreak/>
        <w:t>- Il disaccordo come forma di accordo: il conflitto come difesa</w:t>
      </w:r>
    </w:p>
    <w:p w14:paraId="3F69A080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Conflittualità e violenza</w:t>
      </w:r>
    </w:p>
    <w:p w14:paraId="523F30CE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b/>
          <w:bCs/>
          <w:color w:val="000000"/>
          <w:sz w:val="23"/>
          <w:szCs w:val="23"/>
        </w:rPr>
      </w:pPr>
      <w:r w:rsidRPr="00EA76A0">
        <w:rPr>
          <w:rFonts w:cs="Libel Suit"/>
          <w:b/>
          <w:bCs/>
          <w:color w:val="000000"/>
          <w:sz w:val="23"/>
          <w:szCs w:val="23"/>
        </w:rPr>
        <w:t>La separazione (im)possibile</w:t>
      </w:r>
    </w:p>
    <w:p w14:paraId="5D4034A9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Collusione, separatezza e differenziazione</w:t>
      </w:r>
    </w:p>
    <w:p w14:paraId="033131D5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La separazione come evento traumatico</w:t>
      </w:r>
    </w:p>
    <w:p w14:paraId="11516437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Separazioni conflittuali</w:t>
      </w:r>
    </w:p>
    <w:p w14:paraId="7A7E4F6C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La valutazione peritale nelle separazioni conflittuali</w:t>
      </w:r>
    </w:p>
    <w:p w14:paraId="5AB9D0FA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b/>
          <w:bCs/>
          <w:color w:val="000000"/>
          <w:sz w:val="23"/>
          <w:szCs w:val="23"/>
        </w:rPr>
      </w:pPr>
      <w:r w:rsidRPr="00EA76A0">
        <w:rPr>
          <w:rFonts w:cs="Libel Suit"/>
          <w:b/>
          <w:bCs/>
          <w:color w:val="000000"/>
          <w:sz w:val="23"/>
          <w:szCs w:val="23"/>
        </w:rPr>
        <w:t>Il tradimento</w:t>
      </w:r>
    </w:p>
    <w:p w14:paraId="2592F2A5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Cosa intendiamo per tradimento?</w:t>
      </w:r>
    </w:p>
    <w:p w14:paraId="11736608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Le dinamiche di ruolo colpevole-vittima</w:t>
      </w:r>
    </w:p>
    <w:p w14:paraId="131DFC54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Il segreto e la rivelazione</w:t>
      </w:r>
    </w:p>
    <w:p w14:paraId="0065D792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L'infedeltà come sintomo di coppia</w:t>
      </w:r>
    </w:p>
    <w:p w14:paraId="5E0BA03A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b/>
          <w:bCs/>
          <w:color w:val="000000"/>
          <w:sz w:val="23"/>
          <w:szCs w:val="23"/>
        </w:rPr>
      </w:pPr>
      <w:r w:rsidRPr="00EA76A0">
        <w:rPr>
          <w:rFonts w:cs="Libel Suit"/>
          <w:b/>
          <w:bCs/>
          <w:color w:val="000000"/>
          <w:sz w:val="23"/>
          <w:szCs w:val="23"/>
        </w:rPr>
        <w:t>Il setting congiunto</w:t>
      </w:r>
    </w:p>
    <w:p w14:paraId="7F0EC701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Perché insieme?</w:t>
      </w:r>
    </w:p>
    <w:p w14:paraId="74F57C34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Il setting e le sue regole</w:t>
      </w:r>
    </w:p>
    <w:p w14:paraId="08AAC710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Lo spazio triangolare</w:t>
      </w:r>
    </w:p>
    <w:p w14:paraId="1AA36125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Complementarietà con altri setting contemporanei</w:t>
      </w:r>
    </w:p>
    <w:p w14:paraId="08D281FD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L'indicazione terapeutica al trattamento congiunto</w:t>
      </w:r>
    </w:p>
    <w:p w14:paraId="0ED18D92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Lo stare in seduta: la posizione del terapeuta e le sue funzioni</w:t>
      </w:r>
    </w:p>
    <w:p w14:paraId="1830D888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Lo stato mentale di coppia</w:t>
      </w:r>
    </w:p>
    <w:p w14:paraId="24EF9F9E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Interpretazioni e altri interventi</w:t>
      </w:r>
    </w:p>
    <w:p w14:paraId="17CB2B72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Il transfert dei partner, della coppia, del terapeuta</w:t>
      </w:r>
    </w:p>
    <w:p w14:paraId="684E6CFC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b/>
          <w:bCs/>
          <w:color w:val="000000"/>
          <w:sz w:val="23"/>
          <w:szCs w:val="23"/>
        </w:rPr>
      </w:pPr>
      <w:r w:rsidRPr="00EA76A0">
        <w:rPr>
          <w:rFonts w:cs="Libel Suit"/>
          <w:b/>
          <w:bCs/>
          <w:color w:val="000000"/>
          <w:sz w:val="23"/>
          <w:szCs w:val="23"/>
        </w:rPr>
        <w:t>La consultazione</w:t>
      </w:r>
    </w:p>
    <w:p w14:paraId="23B7DEB5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I primi contatti</w:t>
      </w:r>
    </w:p>
    <w:p w14:paraId="5FE79374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I primi colloqui: cosa esplorare e cosa capire?</w:t>
      </w:r>
    </w:p>
    <w:p w14:paraId="5210B0D7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L'analisi della domanda</w:t>
      </w:r>
    </w:p>
    <w:p w14:paraId="655D10EE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I contenuti e le dinamiche della seduta</w:t>
      </w:r>
    </w:p>
    <w:p w14:paraId="3E5F58B9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Riformulare la sofferenza in senso relazionale</w:t>
      </w:r>
    </w:p>
    <w:p w14:paraId="6ADB7803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Aree di indagine e livelli di osservazione</w:t>
      </w:r>
    </w:p>
    <w:p w14:paraId="0097FDE2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Organizzare e riflettere sul materiale clinico</w:t>
      </w:r>
    </w:p>
    <w:p w14:paraId="61F38511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La restituzione: elementi individuali e contenuti comuni</w:t>
      </w:r>
    </w:p>
    <w:p w14:paraId="5644BF55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Prospettive di intervento e percorsi di cura</w:t>
      </w:r>
    </w:p>
    <w:p w14:paraId="266D033C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b/>
          <w:bCs/>
          <w:color w:val="000000"/>
          <w:sz w:val="23"/>
          <w:szCs w:val="23"/>
        </w:rPr>
      </w:pPr>
      <w:r w:rsidRPr="00EA76A0">
        <w:rPr>
          <w:rFonts w:cs="Libel Suit"/>
          <w:b/>
          <w:bCs/>
          <w:color w:val="000000"/>
          <w:sz w:val="23"/>
          <w:szCs w:val="23"/>
        </w:rPr>
        <w:t>Il sogno nella coppia</w:t>
      </w:r>
    </w:p>
    <w:p w14:paraId="3F21E917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Il sogno e il racconto del sogno</w:t>
      </w:r>
    </w:p>
    <w:p w14:paraId="12F7FE76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Per chi sogna il sognatore?</w:t>
      </w:r>
    </w:p>
    <w:p w14:paraId="4EE9A5F2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Un sogno per due, un sogno per tre</w:t>
      </w:r>
    </w:p>
    <w:p w14:paraId="74900DC7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b/>
          <w:bCs/>
          <w:color w:val="000000"/>
          <w:sz w:val="23"/>
          <w:szCs w:val="23"/>
        </w:rPr>
      </w:pPr>
      <w:r w:rsidRPr="00EA76A0">
        <w:rPr>
          <w:rFonts w:cs="Libel Suit"/>
          <w:b/>
          <w:bCs/>
          <w:color w:val="000000"/>
          <w:sz w:val="23"/>
          <w:szCs w:val="23"/>
        </w:rPr>
        <w:t>Il lavoro con la coppia</w:t>
      </w:r>
    </w:p>
    <w:p w14:paraId="556D7577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Principali difficoltà nel lavoro con la coppia</w:t>
      </w:r>
    </w:p>
    <w:p w14:paraId="63403EE7" w14:textId="77777777" w:rsidR="00EA76A0" w:rsidRPr="00EA76A0" w:rsidRDefault="00EA76A0" w:rsidP="00EA76A0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EA76A0">
        <w:rPr>
          <w:rFonts w:cs="Libel Suit"/>
          <w:color w:val="000000"/>
          <w:sz w:val="23"/>
          <w:szCs w:val="23"/>
        </w:rPr>
        <w:t>- Etica e responsabilità nei trattamenti congiunti</w:t>
      </w:r>
    </w:p>
    <w:p w14:paraId="315D175F" w14:textId="1E6D1F14" w:rsidR="00B85329" w:rsidRPr="00B85329" w:rsidRDefault="00B85329" w:rsidP="00B85329">
      <w:pPr>
        <w:pStyle w:val="p2"/>
        <w:shd w:val="clear" w:color="auto" w:fill="FFFFFF"/>
        <w:spacing w:after="0"/>
        <w:jc w:val="both"/>
        <w:rPr>
          <w:rFonts w:asciiTheme="minorHAnsi" w:hAnsiTheme="minorHAnsi" w:cstheme="minorHAnsi"/>
          <w:color w:val="555555"/>
          <w:sz w:val="22"/>
          <w:szCs w:val="22"/>
          <w:u w:val="single"/>
        </w:rPr>
      </w:pPr>
      <w:r w:rsidRPr="00B85329">
        <w:rPr>
          <w:rFonts w:asciiTheme="minorHAnsi" w:hAnsiTheme="minorHAnsi" w:cstheme="minorHAnsi"/>
          <w:color w:val="555555"/>
          <w:sz w:val="22"/>
          <w:szCs w:val="22"/>
          <w:u w:val="single"/>
        </w:rPr>
        <w:t>OBIETTIVI E SBOCCHI LAVORATIVI</w:t>
      </w:r>
    </w:p>
    <w:p w14:paraId="042D8EEA" w14:textId="23C292FC" w:rsidR="008B6607" w:rsidRPr="000E48D6" w:rsidRDefault="000E48D6" w:rsidP="009D66EA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0E48D6">
        <w:rPr>
          <w:rFonts w:cs="Libel Suit"/>
          <w:color w:val="000000"/>
          <w:sz w:val="23"/>
          <w:szCs w:val="23"/>
        </w:rPr>
        <w:t>Il Master permette di acquisire competenze spendibili in differenti contesti professionali, istituzionali (Comunità educative e terapeutiche, servizi di tutela minorile, di valutazione dell'idoneità genitoriale, per le dipendenze, servizi psichiatrici o consultoriali) o privati (attività di libero professionista, di consulenza tecnica per il Tribunale o di parte).</w:t>
      </w:r>
    </w:p>
    <w:p w14:paraId="7EBE2667" w14:textId="77777777" w:rsidR="004D14A9" w:rsidRPr="009D66EA" w:rsidRDefault="004D14A9" w:rsidP="009D66EA">
      <w:pPr>
        <w:shd w:val="clear" w:color="auto" w:fill="FFFFFF"/>
        <w:spacing w:after="0" w:line="240" w:lineRule="auto"/>
        <w:jc w:val="both"/>
      </w:pPr>
    </w:p>
    <w:p w14:paraId="14F8990A" w14:textId="7F7FD3F6" w:rsidR="009D66EA" w:rsidRDefault="009D66EA">
      <w:r>
        <w:t>RESPONSABILE SCIENTIFICO E DOCENT</w:t>
      </w:r>
      <w:r w:rsidR="00EA76A0">
        <w:t>E</w:t>
      </w:r>
    </w:p>
    <w:p w14:paraId="31D75346" w14:textId="4F86A290" w:rsidR="00B85329" w:rsidRDefault="00EA76A0" w:rsidP="00B85329">
      <w:pPr>
        <w:spacing w:before="120" w:after="120"/>
      </w:pPr>
      <w:r>
        <w:t>Prof.</w:t>
      </w:r>
      <w:r w:rsidR="00B85329">
        <w:t xml:space="preserve"> Fabio Monguzzi: Psicologo e Psicoterapeuta. Tra le sue pubblicazioni: “Le ferite della genitorialità - percorsi psicoanalitici di cura e sostegno”, editore Franco Ageli; “Curare la coppia. Processi terapeutici e </w:t>
      </w:r>
      <w:r w:rsidR="00B85329">
        <w:lastRenderedPageBreak/>
        <w:t>fattori mutativi”, editore Franco Angeli; - “La coppia come paziente. Relazioni patologiche e consultazione clinica”, editore Franco Angeli.</w:t>
      </w:r>
    </w:p>
    <w:p w14:paraId="677E8AC9" w14:textId="77777777" w:rsidR="00EA76A0" w:rsidRDefault="00EA76A0">
      <w:pPr>
        <w:rPr>
          <w:u w:val="single"/>
        </w:rPr>
      </w:pPr>
    </w:p>
    <w:p w14:paraId="3D9F73E9" w14:textId="5CC75E6E" w:rsidR="000E3747" w:rsidRDefault="000E3747">
      <w:r w:rsidRPr="000E3747">
        <w:rPr>
          <w:u w:val="single"/>
        </w:rPr>
        <w:t>Calendario</w:t>
      </w:r>
      <w:r>
        <w:t>:</w:t>
      </w:r>
    </w:p>
    <w:p w14:paraId="0956C887" w14:textId="3A58B12D" w:rsidR="00B85329" w:rsidRDefault="00B85329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Le lezioni si svolgeranno dalle ore 09.</w:t>
      </w:r>
      <w:r w:rsidR="004510B6">
        <w:rPr>
          <w:rFonts w:cs="Libel Suit"/>
          <w:color w:val="000000"/>
          <w:sz w:val="23"/>
          <w:szCs w:val="23"/>
        </w:rPr>
        <w:t>0</w:t>
      </w:r>
      <w:r>
        <w:rPr>
          <w:rFonts w:cs="Libel Suit"/>
          <w:color w:val="000000"/>
          <w:sz w:val="23"/>
          <w:szCs w:val="23"/>
        </w:rPr>
        <w:t>0 alle ore 17.</w:t>
      </w:r>
      <w:r w:rsidR="004510B6">
        <w:rPr>
          <w:rFonts w:cs="Libel Suit"/>
          <w:color w:val="000000"/>
          <w:sz w:val="23"/>
          <w:szCs w:val="23"/>
        </w:rPr>
        <w:t>0</w:t>
      </w:r>
      <w:r>
        <w:rPr>
          <w:rFonts w:cs="Libel Suit"/>
          <w:color w:val="000000"/>
          <w:sz w:val="23"/>
          <w:szCs w:val="23"/>
        </w:rPr>
        <w:t>0.</w:t>
      </w:r>
    </w:p>
    <w:p w14:paraId="61578E93" w14:textId="1143D2AD" w:rsidR="00B85329" w:rsidRDefault="00EA76A0" w:rsidP="00B85329">
      <w:pPr>
        <w:spacing w:before="120"/>
      </w:pPr>
      <w:r>
        <w:t>1</w:t>
      </w:r>
      <w:r w:rsidR="004510B6">
        <w:t>3</w:t>
      </w:r>
      <w:r>
        <w:t xml:space="preserve"> e 2</w:t>
      </w:r>
      <w:r w:rsidR="004510B6">
        <w:t>7</w:t>
      </w:r>
      <w:r w:rsidR="00B85329">
        <w:t>/01/202</w:t>
      </w:r>
      <w:r w:rsidR="004510B6">
        <w:t>4</w:t>
      </w:r>
    </w:p>
    <w:p w14:paraId="77058BB2" w14:textId="258FB1AE" w:rsidR="00B85329" w:rsidRDefault="00EA76A0" w:rsidP="00B85329">
      <w:pPr>
        <w:spacing w:before="120"/>
      </w:pPr>
      <w:r>
        <w:t>1</w:t>
      </w:r>
      <w:r w:rsidR="004510B6">
        <w:t>0</w:t>
      </w:r>
      <w:r>
        <w:t xml:space="preserve"> e 2</w:t>
      </w:r>
      <w:r w:rsidR="004510B6">
        <w:t>4</w:t>
      </w:r>
      <w:r w:rsidR="00B85329">
        <w:t>/02/202</w:t>
      </w:r>
      <w:r w:rsidR="004510B6">
        <w:t>4</w:t>
      </w:r>
    </w:p>
    <w:p w14:paraId="137A8B11" w14:textId="26FF797B" w:rsidR="00B85329" w:rsidRDefault="004510B6" w:rsidP="00B85329">
      <w:pPr>
        <w:spacing w:before="120"/>
      </w:pPr>
      <w:r>
        <w:rPr>
          <w:rFonts w:ascii="Libel Suit" w:hAnsi="Libel Suit" w:cs="Libel Suit"/>
          <w:color w:val="000000"/>
          <w:sz w:val="23"/>
          <w:szCs w:val="23"/>
        </w:rPr>
        <w:t>9</w:t>
      </w:r>
      <w:r w:rsidR="00EA76A0">
        <w:rPr>
          <w:rFonts w:ascii="Libel Suit" w:hAnsi="Libel Suit" w:cs="Libel Suit"/>
          <w:color w:val="000000"/>
          <w:sz w:val="23"/>
          <w:szCs w:val="23"/>
        </w:rPr>
        <w:t xml:space="preserve"> e 2</w:t>
      </w:r>
      <w:r>
        <w:rPr>
          <w:rFonts w:ascii="Libel Suit" w:hAnsi="Libel Suit" w:cs="Libel Suit"/>
          <w:color w:val="000000"/>
          <w:sz w:val="23"/>
          <w:szCs w:val="23"/>
        </w:rPr>
        <w:t>3</w:t>
      </w:r>
      <w:r w:rsidR="00B85329">
        <w:rPr>
          <w:rFonts w:ascii="Libel Suit" w:hAnsi="Libel Suit" w:cs="Libel Suit"/>
          <w:color w:val="000000"/>
          <w:sz w:val="23"/>
          <w:szCs w:val="23"/>
        </w:rPr>
        <w:t>/03</w:t>
      </w:r>
      <w:r w:rsidR="00B85329">
        <w:t>/202</w:t>
      </w:r>
      <w:r>
        <w:t>4</w:t>
      </w:r>
    </w:p>
    <w:p w14:paraId="7AE057C0" w14:textId="77777777" w:rsidR="000E3747" w:rsidRDefault="000E3747"/>
    <w:p w14:paraId="0B93496E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2048B664" w14:textId="77777777" w:rsidR="00D57BC8" w:rsidRPr="00EA76A0" w:rsidRDefault="00D57BC8" w:rsidP="00D57BC8">
      <w:r w:rsidRPr="00EA76A0">
        <w:t>Mail: info@psicologilombardia.it</w:t>
      </w:r>
    </w:p>
    <w:p w14:paraId="12D0CEA8" w14:textId="0E73C742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Pr="00D57BC8">
        <w:rPr>
          <w:rFonts w:cstheme="minorHAnsi"/>
          <w:sz w:val="28"/>
          <w:szCs w:val="28"/>
        </w:rPr>
        <w:t xml:space="preserve"> </w:t>
      </w:r>
      <w:hyperlink r:id="rId6" w:history="1">
        <w:r w:rsidR="00EA76A0" w:rsidRPr="00764A5E">
          <w:rPr>
            <w:rStyle w:val="Collegamentoipertestuale"/>
            <w:rFonts w:cstheme="minorHAnsi"/>
            <w:sz w:val="28"/>
            <w:szCs w:val="28"/>
          </w:rPr>
          <w:t>https://www.psicologilombardia.it/formazione/clinica-della-relazione-di-coppia</w:t>
        </w:r>
      </w:hyperlink>
      <w:r w:rsidR="00EA76A0">
        <w:rPr>
          <w:rFonts w:cstheme="minorHAnsi"/>
          <w:sz w:val="28"/>
          <w:szCs w:val="28"/>
        </w:rPr>
        <w:t xml:space="preserve"> </w:t>
      </w:r>
    </w:p>
    <w:sectPr w:rsidR="00A13F91" w:rsidRPr="00D57BC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F44A" w14:textId="77777777" w:rsidR="00E74E89" w:rsidRDefault="00E74E89" w:rsidP="000E3747">
      <w:pPr>
        <w:spacing w:after="0" w:line="240" w:lineRule="auto"/>
      </w:pPr>
      <w:r>
        <w:separator/>
      </w:r>
    </w:p>
  </w:endnote>
  <w:endnote w:type="continuationSeparator" w:id="0">
    <w:p w14:paraId="26550981" w14:textId="77777777" w:rsidR="00E74E89" w:rsidRDefault="00E74E89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l Su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4E145" w14:textId="77777777" w:rsidR="00E74E89" w:rsidRDefault="00E74E89" w:rsidP="000E3747">
      <w:pPr>
        <w:spacing w:after="0" w:line="240" w:lineRule="auto"/>
      </w:pPr>
      <w:r>
        <w:separator/>
      </w:r>
    </w:p>
  </w:footnote>
  <w:footnote w:type="continuationSeparator" w:id="0">
    <w:p w14:paraId="1E833EEF" w14:textId="77777777" w:rsidR="00E74E89" w:rsidRDefault="00E74E89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E3747"/>
    <w:rsid w:val="000E48D6"/>
    <w:rsid w:val="003075BF"/>
    <w:rsid w:val="003E68C0"/>
    <w:rsid w:val="004510B6"/>
    <w:rsid w:val="004D14A9"/>
    <w:rsid w:val="005874A9"/>
    <w:rsid w:val="005D2869"/>
    <w:rsid w:val="00751B1C"/>
    <w:rsid w:val="00775944"/>
    <w:rsid w:val="00830BDF"/>
    <w:rsid w:val="008B6607"/>
    <w:rsid w:val="009D66EA"/>
    <w:rsid w:val="009F5840"/>
    <w:rsid w:val="00A13F91"/>
    <w:rsid w:val="00A23B68"/>
    <w:rsid w:val="00AA7B1E"/>
    <w:rsid w:val="00B74BFD"/>
    <w:rsid w:val="00B85329"/>
    <w:rsid w:val="00D57BC8"/>
    <w:rsid w:val="00D75C59"/>
    <w:rsid w:val="00E74E89"/>
    <w:rsid w:val="00E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sicologilombardia.it/formazione/clinica-della-relazione-di-coppi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Sperling srl</cp:lastModifiedBy>
  <cp:revision>4</cp:revision>
  <dcterms:created xsi:type="dcterms:W3CDTF">2022-02-22T14:58:00Z</dcterms:created>
  <dcterms:modified xsi:type="dcterms:W3CDTF">2023-03-03T14:56:00Z</dcterms:modified>
</cp:coreProperties>
</file>